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2015/35 vom 30. Januar 2015</w:t>
      </w:r>
    </w:p>
    <w:p>
      <w:r>
        <w:t>Sg Versicherungsgericht, 2015-01-30, DE</w:t>
      </w:r>
    </w:p>
    <w:p>
      <w:r>
        <w:rPr>
          <w:b/>
        </w:rPr>
        <w:t xml:space="preserve">Quelle: </w:t>
      </w:r>
      <w:r>
        <w:t>https://mcp.opencaselaw.ch/entscheid/sg_publikationen_EL 2015_35</w:t>
      </w:r>
    </w:p>
    <w:p>
      <w:r>
        <w:t>FR: SG_VERSICHERUNGSGERICHT EL 2015/35 du 30 janvier 2015</w:t>
      </w:r>
    </w:p>
    <w:p>
      <w:r>
        <w:t>IT: SG_VERSICHERUNGSGERICHT EL 2015/35 del 30 gennaio 2015</w:t>
      </w:r>
    </w:p>
    <w:p>
      <w:pPr>
        <w:pStyle w:val="Heading2"/>
      </w:pPr>
      <w:r>
        <w:t>Regeste</w:t>
      </w:r>
    </w:p>
    <w:p>
      <w:r>
        <w:t>Art. 60 Abs. 1 ATSG. Mangelnde Rechtzeitigkeit einer Beschwerde. Zustellung des durch A-Post Plus versandten angefochtenen Einspracheentscheids in das Postfach des anwaltlichen Rechtsvertreters an einem Samstag ist fristauslösend (Entscheid des Versicherungsgerichts des Kantons St. Gallen vom 12. Mai 2016, EL 2015/35).Bestätigt durch Urteil des Bundesgerichts 9C_460/2016.Entscheid vom 12. Mai 2016</w:t>
      </w:r>
    </w:p>
    <w:p>
      <w:pPr>
        <w:pStyle w:val="Heading2"/>
      </w:pPr>
      <w:r>
        <w:t>Erwägungen</w:t>
      </w:r>
    </w:p>
    <w:p>
      <w:r>
        <w:rPr>
          <w:b/>
        </w:rPr>
        <w:t>E. 1</w:t>
      </w:r>
    </w:p>
    <w:p>
      <w:r>
        <w:t>1.1  Im Streit liegt die Beschwerde vom 23. September 2015 gegen einen Einspracheentscheid der Beschwerdegegnerin vom 20. August 2015, insbesondere die Rechtzeitigkeit deren Erhebung unter dem Aspekt des Beginns des Fristenlaufs. 1.2  Gegen Einspracheentscheide (oder Verfügungen, gegen welche eine Einsprache ausgeschlossen ist) kann Beschwerde erhoben werden (Art. 56 Abs. 1 ATSG). Die Beschwerde ist nach Art. 60 Abs. 1 ATSG innerhalb von 30 Tagen nach der Eröffnung des Einspracheentscheids einzureichen. Die Artikel 38 bis 41 sind sinngemäss anwendbar (Art. 60 Abs. 2 ATSG). 1.3  Der Fristenlauf beginnt somit nach der Eröffnung des Entscheids. Eine bestimmte Zustellart ist hierfür nicht vorgeschrieben (vgl. Ueli Kieser, ATSG-Kommentar, 3. A. 2015, N 51 zu Art. 49 ATSG). Für Tatsachen, die für die Zustellung einer Verfügung oder eines Einspracheentscheids (den Abschluss des ordentlichen Verwaltungsverfahrens im Rahmen der Massenverwaltung) erheblich sind, genügt der Beweisgrad der überwiegenden Wahrscheinlichkeit (und ist nicht der volle Beweis erforderlich; vgl. Bundesgerichtsurteile vom 4. Mai 2011, 9C_61/11 E. 2.3, und vom 27. Oktober 2009, 9C_348/09 E. 2.1). 1.4  Der angefochtene Einspracheentscheid trägt das Datum vom 20. August 2015 und ist an die Postfachadresse von Rechtsanwalt E.___ in 90XX St. Gallen adressiert. Er trägt als Zustellart die Bezeichnung "A-Post Plus". Die Rechtsvertreterin der Beschwerdeführerin bestätigt, dass die Sendung dem betreffenden Anwalt zugestellt worden ist (die eingereichte Kopie trägt denn auch einen Stempel des entsprechenden Advokaturbüros, [....]), und geht davon aus, dass dies am 24. August 2015 der Fall gewesen sei (und ihre Beschwerde vom 23. September 2015 daher rechtzeitig erhoben sei). 1.5  Die Beschwerdegegnerin hat jedoch ein Dokument "Sendungen verfolgen" der Schweizerischen Post (I-act. 1) eingereicht, wonach eine Sendung mit einer bestimmten Nummer (XXXXXX) am 20. August 2015 mit A-Post Plus-Versand aufgegeben und am Samstag, dem 22. August 2015, um [....] Uhr ins Postfach eines Empfängers in 90XX St. Gallen - wo der betroffene Anwalt sein Postfach hat - gelegt worden ist. Die Rechtsvertreterin der Beschwerdeführerin erachtet es als nicht ausgewiesen, dass dieser Beleg tatsächlich die massgebliche Sendung (mit dem angefochtenen Einspracheentscheid) betreffe, da er den Sendungsempfänger nicht ausweise. Ein Zweifel dieser Art ist indessen mit nichts plausibel gemacht und ein Gegenbeweismittel nicht eingereicht worden, obwohl dies durch Beleg der gegebenenfalls anderen Sendungsnummer auf dem Couvert des Einspracheentscheids möglich - und gegebenenfalls zu erwarten - gewesen wäre. Es ist unter diesen Umständen mit ausreichendem Beweisgrad davon auszugehen, dass die Beschwerdegegnerin den zutreffenden Sendungsnachweis eingelegt hat und der Einspracheentscheid am Samstag, dem 22. August 2015, in den Machtbereich des Anwalts gelangt ist. Die Mitteilung (vgl. Art. 38 Abs. 1 ATSG) erfolgte somit an jenem Tag und der Fristenlauf begann (sofern die Eröffnung nicht mangelhaft war, vgl. dazu unten E. 1.8) am Tag darauf. 1.6  Die auf dem Eingangsstempel des Anwalts ersichtliche, berechnete Frist (23. September 2015) deutet darauf hin, dass der Einspracheentscheid erst am nächsten Arbeitstag, am Montag, dem 24. August 2015, vom Postfach abholt und zur Kenntnis genommen worden sein mag. Dass der Adressat eine Sendung tatsächlich in Empfang nimmt, ist allerdings für den Fristenlauf nicht von Bedeutung: Fristauslösend ist nach ständiger bundesgerichtlicher Praxis bei uneingeschriebenen Sendungen (wie unter anderem A-Post Plus-Sendungen) die Zustellung in den Briefkasten oder in das Postfach des Adressaten, womit diese sich in dessen Verfügungsbereich befinden (vgl. Bundesgerichtsurteil vom 1. Oktober 2015, 2C_855/15 E. 2.1.). Auch in das Postfach von Anwaltskanzleien, die am Wochenende geschlossen sind, kann nach der Rechtsprechung am Samstag eine fristauslösende Zustellung erfolgen, da ein Empfänger grundsätzlich jederzeit faktischen Zugang zu seinem Briefkasten oder Postfach hat (vgl. Bundesgerichtsurteil vom 20. Februar 2015, 2C_1126/14 E. 2.4). Dass Letzteres vorliegend anders gewesen sein könnte, ist nicht vorgebracht worden und nicht anzunehmen. 1.7  Die Rechtsvertreterin der Beschwerdeführerin hat in der Beschwerde des Weiteren eingewendet, die Beschwerdegegnerin habe das - also anerkanntermassen bestehende - Vertretungsverhältnis mit Rechtsanwalt E.___ in Frage gestellt und den Einspracheentscheid ein zweites Mal - der Beschwerdeführerin persönlich - eröffnet. Fristauslösend habe nur diese zweite Zustellung sein können. Indessen wurden mit dem Schreiben vom 21. August 2015 nicht die Vertretungsverhältnisse in EL-Sachen, sondern jene gegenüber der Invalidenversicherung abgeklärt, und zwar erst nachdem der hier angefochtene Einspracheentscheid in EL-Sachen (am 20. August 2015) bereits mangelfrei (vgl. auch nachfolgend E. 1.8) eröffnet gewesen war. Eine zweite Eröffnung des EL-Einspracheentscheids ist zudem nicht aktenkundig; die Beschwerdegegnerin hat der Beschwerdeführerin lediglich die EL-Akten zur Einsicht zugestellt. 1.8  In der Replik stellt sich die Rechtsvertreterin der Beschwerdeführerin auf den Standpunkt, E.___ hätte in EL-Sachen als Vertreter für die Beschwerdeführerin erst tätig werden sollen, falls der Einspracheentscheid zu ihren Ungunsten ausfallen würde. Die Beschwerdeführerin hat jedoch am 13. August 2015 einen Auftrag und eine Vollmacht an E.___ unterzeichnet, welche unter anderem die Interessenwahrung in der Angelegenheit der Ergänzungsleistungen zur IV umfasste (I-act. 4-9 f.). Auf eine sachliche (auf IV-Angelegenheiten) oder zeitliche Beschränkung der Vollmacht oder einen Willensmangel bei deren Erteilung gibt es keinen Hinweis. Gegen solche Annahmen spricht im Gegenteil der Inhalt des (nachträglichen, aber kurz nach Erlass des Einspracheentscheids gesandten) Mails der Beschwerdeführerin vom 25. August 2015, worin sie gegenüber der "Abt. Ergänzungsleistung" darauf hinweist, dass sie nun einen Anwalt habe. Der beauftragte Anwalt hat der Sozialversicherungsanstalt des Kantons St. Gallen denn auch mit Schreiben vom 18. August 2015 sein Mandat angezeigt und dabei ausdrücklich auf den in der Vollmacht beschriebenen Auftragsumfang hingewiesen, der wie erwähnt (unter anderem) die Ergänzungsleistungen umfasste. Die Beschwerdegegnerin war daher berechtigt (und gehalten), den EL-Einspracheentscheid vom 20. August 2015 (zwei Tage nach der Anzeige) ihm zu eröffnen. Selbst wenn die Stellvertretung in EL-Sachen vom damaligen Rechtsvertreter weisungswidrig zu früh kundgetan worden und die intern erteilte Vollmacht (bzw. der Auftrag) damit überschritten worden wäre, änderte das nichts an der Rechtmässigkeit der Eröffnung des Einspracheentscheids an Rechtsanwalt E.___. Denn der Beschwerdegegnerin wurde nichts Entsprechendes (d.h. keine Beschränkung der Vollmacht) mitgeteilt. Namentlich enthält das der Kundgabe der Vollmacht durch den Rechtsvertreter vorangegangene Schreiben der Beschwerdeführerin vom 21. Juli/14. August 2015 keine Ausführungen des Inhalts, dass die am 13. August 2015 erteilte Vollmacht beschränkt worden wäre. Die Beschwerdegegnerin wäre also für die Fälle einer Vollmachtsüberschreitung gutgläubig gewesen; entsprechende Umstände könnten ihr angesichts der Kundgabe der uneingeschränkten Vollmacht nicht entgegengehalten werden (vgl. dazu Art. 33 Abs. 3 OR und Art. 34 Abs. 3 OR; vgl. Roger Zäch, Berner Kommentar VI/1/2/2, N 109 und 118 zu Art. 33 OR, N 39 zu Art. 34 OR; vgl. Christian Zünd/Brigitte Pfiffner Rauber, Hrsg., Gesetz über das Sozialversicherungsgericht des Kantons Zürich, 2. A. 2009, 164 f.; vgl. auch Art. 26 Abs. 1 AnwG/SG). Die Beschwerdegegnerin durfte (und musste) bei Erlass des Einspracheentscheids am 20. August 2015 davon ausgehen, dass E.___ (ohne Einschränkung) Rechtsvertreter der Beschwerdeführerin in EL-Sachen sei. Ihr Schreiben vom 24. August 2015 ist denn auch nicht als Eingeständnis einer Fehlzustellung des Einspracheentscheids zu deuten, denn sie hielt ausdrücklich fest, sie werde (auch) künftige Schreiben (sc. angesichts des Vertretungsverhältnisses) an den Anwalt richten. Als unglücklich bezeichnete die Beschwerdegegnerin darin vielmehr den Umstand, dass sie die (inhaltlichen) Vorbringen in der Eingabe der Beschwerdeführerin (vom 21. Juli/14. August 2015) nicht mehr berücksichtigt hat. Aus der nachträglichen Aufforderung der IV-Stelle, die Vertretungsverhältnisse zu klären, ergibt sich wie erwähnt nichts Abweichendes. Die Eröffnung des Einspracheentscheids war daher nicht mangelhaft. 1.9  Rechtsanwältin D.___ hat in der Folge als Rechtsvertreterin für die Beschwerdeführerin gegen den Einspracheentscheid Beschwerde erhoben, allerdings in der irrtümlichen, wohl durch den oben erwähnten Fristvermerk des früheren Rechtsvertreters auf dem Entscheidexemplar ("23.9.15") verursachten Annahme, die Frist laufe am 23. September 2015 ab. 1.10       Bei ordnungsgemässer Zustellung des Einspracheentscheids am 22. August 2015 begann die Frist gemäss Art. 38 Abs. 1 ATSG jedoch am 23. August 2015 zu laufen und endete am Montag, dem 21. September 2015. Die Beschwerde vom 23. September 2015 ist daher verspätet erhoben worden. Auf sie kann mangels Rechtzeitigkeit nicht eingetreten werden.</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